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91" w:rsidRDefault="00224D45">
      <w:pPr>
        <w:pStyle w:val="af0"/>
        <w:spacing w:line="276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Минэкономразвития напоминает предпринимателям о мерах господдержки и правах при госконтроле</w:t>
      </w:r>
    </w:p>
    <w:p w:rsidR="005E3491" w:rsidRDefault="005E3491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Ежегодно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26 мая отмечается День российского предпринимательства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установленный Указом Президента России. 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Минэкономразвития России считает важным в этот праздник напомнить о мерах, которые помогают развитию предпринимательства, способствуют созданию более комфортной среды для работы малого, среднего и крупного бизнеса в России. Этому посвящена специальная серия видеороликов министерства, созданная при участии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центра институционального развития контрольной (надзорной) деятельности Фонда «ЦСР», о правах бизнесменов при госконтроле и актуальных мерах государственной поддержки, действующих в 2023 году для бизнеса. 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серию вошли три ролика: «ПРОВЕРКИ: ПРОСТО О ГЛАВНОМ» рассказывает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о правах предпринимателя при проведении проверок, «ПРЕДПРИНИМАТЕЛЮ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О ПРЕДОСТЕРЕЖЕНИИ» — о правах предпринимателей в случае получения предостережения, третий ролик дает обзор действующих мер государственной поддержки бизнеса.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Общий хронометраж трех роликов составляет 8 минут. За это время предприниматель сможет ознакомиться с алгоритмами действий после получения уведомления о проведении проверки или предостережения от контрольного органа, узнает, что бизнесмену следует делать при несогласии с предостережением, как именно будет проходить проверка, действие каких документов продлено автоматически на 2023 год и многое другое.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*Минэкономразвития рекомендует органам исполнительной власти поддержать публикацию полезных социальных роликов и присоединяться к сообществу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Телеграм-канала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hyperlink r:id="rId6" w:tooltip="https://t.me/masterskaya_knd" w:history="1">
        <w:r>
          <w:rPr>
            <w:rStyle w:val="1c"/>
            <w:rFonts w:ascii="Times New Roman" w:hAnsi="Times New Roman"/>
            <w:color w:val="000000" w:themeColor="text1"/>
            <w:sz w:val="24"/>
            <w:szCs w:val="24"/>
            <w:highlight w:val="white"/>
            <w:u w:val="none"/>
          </w:rPr>
          <w:t>Мастерская контроля</w:t>
        </w:r>
        <w:r>
          <w:rPr>
            <w:rStyle w:val="1c"/>
            <w:rFonts w:ascii="Times New Roman" w:hAnsi="Times New Roman"/>
            <w:color w:val="000000" w:themeColor="text1"/>
            <w:sz w:val="24"/>
            <w:szCs w:val="24"/>
            <w:u w:val="none"/>
          </w:rPr>
          <w:t>»</w:t>
        </w:r>
      </w:hyperlink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обсуждения лучших практик в сфере контроля (надзора). 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размещении видеороликов можно также использовать справочную информацию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о проверках, профилактических мероприятиях и мерах государственной поддержки.  </w:t>
      </w:r>
    </w:p>
    <w:p w:rsidR="005E3491" w:rsidRPr="00224D45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 проверках</w:t>
      </w:r>
      <w:r w:rsidRPr="00224D4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«Госуслуги»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5E3491" w:rsidRPr="00224D45" w:rsidRDefault="005E3491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О профилактических мероприятиях (профилактических визитах и предостережениях) </w:t>
      </w:r>
    </w:p>
    <w:p w:rsidR="005E3491" w:rsidRPr="00224D45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5E3491" w:rsidRPr="00224D45" w:rsidRDefault="005E3491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5E3491" w:rsidRPr="00224D45" w:rsidRDefault="005E3491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5E3491" w:rsidRPr="00224D45" w:rsidRDefault="005E3491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 мерах государственной поддержки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1.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ab/>
        <w:t>Разрешительная деятельность и лицензирование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-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-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- Не требуется оплата гос. пошлин в рамках лицензирования.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-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утратившим силу отдельного положения постановления Правительства Российской Федерации от 12 сентября 2022 г. N 1589"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2.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ab/>
        <w:t>Мораторий на проверки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  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3. Упрощение оценки соответствия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Продлена до 1 сентября 2023 г. возможность оформления «упрощенных» деклараций 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br/>
        <w:t xml:space="preserve">о соответствии продукции на основании доказательств ее безопасности, имеющихся у импортера, производителя, поставщика (п. 6 Приложения № 18 к постановлению Правительства Российской Федерации от 12 марта 2022 г. .№ 353). 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color w:val="000000" w:themeColor="text1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Аккредитация в национальной системе аккредитации 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:rsidR="005E3491" w:rsidRDefault="00224D45" w:rsidP="00224D45">
      <w:pPr>
        <w:pStyle w:val="af0"/>
        <w:spacing w:line="276" w:lineRule="auto"/>
        <w:jc w:val="both"/>
        <w:rPr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 </w:t>
      </w:r>
    </w:p>
    <w:sectPr w:rsidR="005E349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8A" w:rsidRDefault="00297F8A">
      <w:pPr>
        <w:spacing w:after="0" w:line="240" w:lineRule="auto"/>
      </w:pPr>
      <w:r>
        <w:separator/>
      </w:r>
    </w:p>
  </w:endnote>
  <w:endnote w:type="continuationSeparator" w:id="0">
    <w:p w:rsidR="00297F8A" w:rsidRDefault="0029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 black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8A" w:rsidRDefault="00297F8A">
      <w:pPr>
        <w:spacing w:after="0" w:line="240" w:lineRule="auto"/>
      </w:pPr>
      <w:r>
        <w:separator/>
      </w:r>
    </w:p>
  </w:footnote>
  <w:footnote w:type="continuationSeparator" w:id="0">
    <w:p w:rsidR="00297F8A" w:rsidRDefault="00297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91"/>
    <w:rsid w:val="00224D45"/>
    <w:rsid w:val="00297F8A"/>
    <w:rsid w:val="005E3491"/>
    <w:rsid w:val="00B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AD5D-3E01-48BF-9E73-E7492A1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EDE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EDEDE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6969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6969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A4A4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single" w:sz="4" w:space="0" w:color="A4A4A4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9A9A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single" w:sz="4" w:space="0" w:color="9A9A9A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bottom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bottom w:val="single" w:sz="4" w:space="0" w:color="C0C0C0" w:themeColor="accent3" w:themeTint="98"/>
      </w:tblBorders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bottom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bottom w:val="single" w:sz="4" w:space="0" w:color="9E9E9E" w:themeColor="accent5" w:themeTint="9A"/>
      </w:tblBorders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bottom w:val="single" w:sz="4" w:space="0" w:color="949494" w:themeColor="accent6" w:themeTint="98"/>
      </w:tblBorders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DDDDD" w:themeColor="accent1"/>
      </w:tblBorders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DDD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single" w:sz="4" w:space="0" w:color="DDDDD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1D1D1" w:themeColor="accent2" w:themeTint="97"/>
      </w:tblBorders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0C0C0" w:themeColor="accent3" w:themeTint="98"/>
      </w:tblBorders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C0C0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0C0C0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B2B2" w:themeColor="accent4" w:themeTint="9A"/>
      </w:tblBorders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E9E9E" w:themeColor="accent5" w:themeTint="9A"/>
      </w:tblBorders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E9E9E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E9E9E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49494" w:themeColor="accent6" w:themeTint="98"/>
      </w:tblBorders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49494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49494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gotham pro black" w:hAnsi="gotham pro black"/>
      <w:sz w:val="24"/>
    </w:rPr>
  </w:style>
  <w:style w:type="character" w:customStyle="1" w:styleId="Default0">
    <w:name w:val="Default"/>
    <w:link w:val="Default"/>
    <w:rPr>
      <w:rFonts w:ascii="gotham pro black" w:hAnsi="gotham pro black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00">
    <w:name w:val="A0"/>
    <w:link w:val="A01"/>
    <w:rPr>
      <w:b/>
    </w:rPr>
  </w:style>
  <w:style w:type="character" w:customStyle="1" w:styleId="A01">
    <w:name w:val="A0"/>
    <w:link w:val="A00"/>
    <w:rPr>
      <w:b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2"/>
    <w:rPr>
      <w:color w:val="0000FF"/>
      <w:u w:val="single"/>
    </w:rPr>
  </w:style>
  <w:style w:type="character" w:styleId="af2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b">
    <w:name w:val="Гиперссылка1"/>
    <w:basedOn w:val="19"/>
    <w:link w:val="1c"/>
    <w:rPr>
      <w:color w:val="5F5F5F" w:themeColor="hyperlink"/>
      <w:u w:val="single"/>
    </w:rPr>
  </w:style>
  <w:style w:type="character" w:customStyle="1" w:styleId="1c">
    <w:name w:val="Гиперссылка1"/>
    <w:basedOn w:val="1a"/>
    <w:link w:val="1b"/>
    <w:rPr>
      <w:color w:val="5F5F5F" w:themeColor="hyperlink"/>
      <w:u w:val="single"/>
    </w:rPr>
  </w:style>
  <w:style w:type="paragraph" w:customStyle="1" w:styleId="1d">
    <w:name w:val="Выделение1"/>
    <w:basedOn w:val="19"/>
    <w:link w:val="1e"/>
    <w:rPr>
      <w:i/>
    </w:rPr>
  </w:style>
  <w:style w:type="character" w:customStyle="1" w:styleId="1e">
    <w:name w:val="Выделение1"/>
    <w:basedOn w:val="1a"/>
    <w:link w:val="1d"/>
    <w:rPr>
      <w:i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1"/>
    <w:link w:val="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asterskaya_k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4472C4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5B9BD5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Екатерина Михайловна</dc:creator>
  <cp:lastModifiedBy>Семко Светлана Александровна</cp:lastModifiedBy>
  <cp:revision>2</cp:revision>
  <dcterms:created xsi:type="dcterms:W3CDTF">2023-05-26T07:07:00Z</dcterms:created>
  <dcterms:modified xsi:type="dcterms:W3CDTF">2023-05-26T07:07:00Z</dcterms:modified>
</cp:coreProperties>
</file>